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110" w:rsidRPr="00EA4072" w:rsidRDefault="00752110" w:rsidP="00752110">
      <w:pPr>
        <w:spacing w:afterLines="100" w:after="360"/>
        <w:jc w:val="center"/>
        <w:rPr>
          <w:rFonts w:ascii="FGP平成角ｺﾞｼｯｸ体W9" w:eastAsiaTheme="minorEastAsia" w:hAnsi="FGP平成角ｺﾞｼｯｸ体W9" w:hint="eastAsia"/>
          <w:b/>
          <w:sz w:val="36"/>
          <w:bdr w:val="single" w:sz="4" w:space="0" w:color="auto"/>
        </w:rPr>
      </w:pPr>
      <w:r w:rsidRPr="00EA4072">
        <w:rPr>
          <w:rFonts w:asciiTheme="minorEastAsia" w:eastAsiaTheme="minorEastAsia" w:hAnsiTheme="minorEastAsia" w:hint="eastAsia"/>
          <w:b/>
          <w:sz w:val="36"/>
          <w:bdr w:val="single" w:sz="4" w:space="0" w:color="auto"/>
        </w:rPr>
        <w:t>ソテツの</w:t>
      </w:r>
      <w:r w:rsidR="008D58C7" w:rsidRPr="00EA4072">
        <w:rPr>
          <w:rFonts w:ascii="FGP平成角ｺﾞｼｯｸ体W9" w:eastAsia="FGP平成角ｺﾞｼｯｸ体W9" w:hAnsi="FGP平成角ｺﾞｼｯｸ体W9"/>
          <w:b/>
          <w:sz w:val="36"/>
          <w:bdr w:val="single" w:sz="4" w:space="0" w:color="auto"/>
        </w:rPr>
        <w:t>カイガラムシ防除の方法について</w:t>
      </w:r>
    </w:p>
    <w:p w:rsidR="00851E2C" w:rsidRPr="008E7D07" w:rsidRDefault="00752110" w:rsidP="00B63503">
      <w:pPr>
        <w:spacing w:afterLines="50" w:after="180" w:line="0" w:lineRule="atLeast"/>
        <w:rPr>
          <w:rFonts w:ascii="ＭＳ Ｐゴシック" w:eastAsia="ＭＳ Ｐゴシック" w:hAnsi="ＭＳ Ｐゴシック"/>
          <w:sz w:val="28"/>
        </w:rPr>
      </w:pPr>
      <w:r>
        <w:rPr>
          <w:rFonts w:ascii="ＭＳ Ｐゴシック" w:eastAsia="ＭＳ Ｐゴシック" w:hAnsi="ＭＳ Ｐゴシック" w:hint="eastAsia"/>
          <w:sz w:val="28"/>
        </w:rPr>
        <w:t>○</w:t>
      </w:r>
      <w:r w:rsidR="008D58C7" w:rsidRPr="008E7D07">
        <w:rPr>
          <w:rFonts w:ascii="ＭＳ Ｐゴシック" w:eastAsia="ＭＳ Ｐゴシック" w:hAnsi="ＭＳ Ｐゴシック"/>
          <w:sz w:val="28"/>
        </w:rPr>
        <w:t>被害樹の対応について</w:t>
      </w:r>
    </w:p>
    <w:p w:rsidR="00851E2C" w:rsidRPr="008E7D07" w:rsidRDefault="003E2E94" w:rsidP="00B63503">
      <w:pPr>
        <w:pStyle w:val="a9"/>
        <w:numPr>
          <w:ilvl w:val="0"/>
          <w:numId w:val="2"/>
        </w:numPr>
        <w:spacing w:line="0" w:lineRule="atLeast"/>
        <w:jc w:val="left"/>
        <w:rPr>
          <w:rFonts w:ascii="ＭＳ Ｐゴシック" w:eastAsia="ＭＳ Ｐゴシック" w:hAnsi="ＭＳ Ｐゴシック"/>
          <w:sz w:val="24"/>
        </w:rPr>
      </w:pPr>
      <w:r w:rsidRPr="008D58C7">
        <w:rPr>
          <w:rFonts w:ascii="ＭＳ Ｐゴシック" w:eastAsia="ＭＳ Ｐゴシック" w:hAnsi="ＭＳ Ｐゴシック"/>
          <w:sz w:val="24"/>
          <w:u w:val="single" w:color="FF0000"/>
        </w:rPr>
        <w:t>被害葉は</w:t>
      </w:r>
      <w:r w:rsidRPr="008D58C7">
        <w:rPr>
          <w:rFonts w:ascii="ＭＳ Ｐゴシック" w:eastAsia="ＭＳ Ｐゴシック" w:hAnsi="ＭＳ Ｐゴシック" w:hint="eastAsia"/>
          <w:sz w:val="24"/>
          <w:u w:val="single" w:color="FF0000"/>
        </w:rPr>
        <w:t>切除</w:t>
      </w:r>
      <w:r>
        <w:rPr>
          <w:rFonts w:ascii="ＭＳ Ｐゴシック" w:eastAsia="ＭＳ Ｐゴシック" w:hAnsi="ＭＳ Ｐゴシック" w:hint="eastAsia"/>
          <w:sz w:val="24"/>
        </w:rPr>
        <w:t>し、</w:t>
      </w:r>
      <w:r w:rsidR="008D58C7" w:rsidRPr="008E7D07">
        <w:rPr>
          <w:rFonts w:ascii="ＭＳ Ｐゴシック" w:eastAsia="ＭＳ Ｐゴシック" w:hAnsi="ＭＳ Ｐゴシック"/>
          <w:sz w:val="24"/>
        </w:rPr>
        <w:t>ゴミ袋に入れ密封し焼却施設へ。</w:t>
      </w:r>
      <w:r w:rsidR="008E7D07">
        <w:rPr>
          <w:rFonts w:ascii="ＭＳ Ｐゴシック" w:eastAsia="ＭＳ Ｐゴシック" w:hAnsi="ＭＳ Ｐゴシック" w:hint="eastAsia"/>
          <w:sz w:val="24"/>
        </w:rPr>
        <w:t>カイガラムシが</w:t>
      </w:r>
      <w:r w:rsidR="00467EEF">
        <w:rPr>
          <w:rFonts w:ascii="ＭＳ Ｐゴシック" w:eastAsia="ＭＳ Ｐゴシック" w:hAnsi="ＭＳ Ｐゴシック" w:hint="eastAsia"/>
          <w:sz w:val="24"/>
        </w:rPr>
        <w:t>潰れて</w:t>
      </w:r>
      <w:r w:rsidR="008E7D07">
        <w:rPr>
          <w:rFonts w:ascii="ＭＳ Ｐゴシック" w:eastAsia="ＭＳ Ｐゴシック" w:hAnsi="ＭＳ Ｐゴシック" w:hint="eastAsia"/>
          <w:sz w:val="24"/>
        </w:rPr>
        <w:t>飛散するため</w:t>
      </w:r>
      <w:r w:rsidR="00467EEF">
        <w:rPr>
          <w:rFonts w:ascii="ＭＳ Ｐゴシック" w:eastAsia="ＭＳ Ｐゴシック" w:hAnsi="ＭＳ Ｐゴシック" w:hint="eastAsia"/>
          <w:sz w:val="24"/>
        </w:rPr>
        <w:t>、収集車へは出さないようお願いします。</w:t>
      </w:r>
    </w:p>
    <w:p w:rsidR="00851E2C" w:rsidRPr="00467EEF" w:rsidRDefault="008D58C7" w:rsidP="00B63503">
      <w:pPr>
        <w:pStyle w:val="a9"/>
        <w:numPr>
          <w:ilvl w:val="0"/>
          <w:numId w:val="2"/>
        </w:numPr>
        <w:spacing w:line="0" w:lineRule="atLeast"/>
        <w:jc w:val="left"/>
        <w:rPr>
          <w:rFonts w:ascii="ＭＳ Ｐゴシック" w:eastAsia="ＭＳ Ｐゴシック" w:hAnsi="ＭＳ Ｐゴシック"/>
          <w:sz w:val="24"/>
        </w:rPr>
      </w:pPr>
      <w:r w:rsidRPr="008E7D07">
        <w:rPr>
          <w:rFonts w:ascii="ＭＳ Ｐゴシック" w:eastAsia="ＭＳ Ｐゴシック" w:hAnsi="ＭＳ Ｐゴシック"/>
          <w:sz w:val="24"/>
        </w:rPr>
        <w:t>ソテツ全体に薬剤(マツグリーン液剤</w:t>
      </w:r>
      <w:r w:rsidR="00467EEF">
        <w:rPr>
          <w:rFonts w:ascii="ＭＳ Ｐゴシック" w:eastAsia="ＭＳ Ｐゴシック" w:hAnsi="ＭＳ Ｐゴシック" w:hint="eastAsia"/>
          <w:sz w:val="24"/>
        </w:rPr>
        <w:t>２</w:t>
      </w:r>
      <w:r w:rsidRPr="008E7D07">
        <w:rPr>
          <w:rFonts w:ascii="ＭＳ Ｐゴシック" w:eastAsia="ＭＳ Ｐゴシック" w:hAnsi="ＭＳ Ｐゴシック"/>
          <w:sz w:val="24"/>
        </w:rPr>
        <w:t>)を散布。</w:t>
      </w:r>
      <w:r w:rsidRPr="00467EEF">
        <w:rPr>
          <w:rFonts w:ascii="ＭＳ Ｐゴシック" w:eastAsia="ＭＳ Ｐゴシック" w:hAnsi="ＭＳ Ｐゴシック"/>
          <w:sz w:val="24"/>
        </w:rPr>
        <w:t>幹の隙間や切り取った葉の基部などにも</w:t>
      </w:r>
      <w:r w:rsidR="00467EEF">
        <w:rPr>
          <w:rFonts w:ascii="ＭＳ Ｐゴシック" w:eastAsia="ＭＳ Ｐゴシック" w:hAnsi="ＭＳ Ｐゴシック"/>
          <w:sz w:val="24"/>
        </w:rPr>
        <w:t>生息している</w:t>
      </w:r>
      <w:r w:rsidR="00467EEF">
        <w:rPr>
          <w:rFonts w:ascii="ＭＳ Ｐゴシック" w:eastAsia="ＭＳ Ｐゴシック" w:hAnsi="ＭＳ Ｐゴシック" w:hint="eastAsia"/>
          <w:sz w:val="24"/>
        </w:rPr>
        <w:t>可能性があるため、入念に。</w:t>
      </w:r>
    </w:p>
    <w:p w:rsidR="00851E2C" w:rsidRDefault="00467EEF" w:rsidP="00B63503">
      <w:pPr>
        <w:pStyle w:val="a9"/>
        <w:numPr>
          <w:ilvl w:val="0"/>
          <w:numId w:val="2"/>
        </w:numPr>
        <w:spacing w:line="0" w:lineRule="atLeast"/>
        <w:jc w:val="left"/>
        <w:rPr>
          <w:rFonts w:ascii="ＭＳ Ｐゴシック" w:eastAsia="ＭＳ Ｐゴシック" w:hAnsi="ＭＳ Ｐゴシック"/>
          <w:sz w:val="24"/>
        </w:rPr>
      </w:pPr>
      <w:r>
        <w:rPr>
          <w:rFonts w:ascii="ＭＳ Ｐゴシック" w:eastAsia="ＭＳ Ｐゴシック" w:hAnsi="ＭＳ Ｐゴシック" w:hint="eastAsia"/>
          <w:sz w:val="24"/>
        </w:rPr>
        <w:t>被害が進み、全体的に枯れている場合は幹ごと伐倒する必要性もあ</w:t>
      </w:r>
      <w:r w:rsidR="008D58C7">
        <w:rPr>
          <w:rFonts w:ascii="ＭＳ Ｐゴシック" w:eastAsia="ＭＳ Ｐゴシック" w:hAnsi="ＭＳ Ｐゴシック" w:hint="eastAsia"/>
          <w:sz w:val="24"/>
        </w:rPr>
        <w:t>る</w:t>
      </w:r>
      <w:r>
        <w:rPr>
          <w:rFonts w:ascii="ＭＳ Ｐゴシック" w:eastAsia="ＭＳ Ｐゴシック" w:hAnsi="ＭＳ Ｐゴシック" w:hint="eastAsia"/>
          <w:sz w:val="24"/>
        </w:rPr>
        <w:t>。</w:t>
      </w:r>
    </w:p>
    <w:p w:rsidR="00EF6052" w:rsidRPr="00EF6052" w:rsidRDefault="00EF6052" w:rsidP="00EF6052">
      <w:pPr>
        <w:spacing w:line="0" w:lineRule="atLeast"/>
        <w:jc w:val="left"/>
        <w:rPr>
          <w:rFonts w:ascii="ＭＳ Ｐゴシック" w:eastAsia="ＭＳ Ｐゴシック" w:hAnsi="ＭＳ Ｐゴシック" w:hint="eastAsia"/>
          <w:sz w:val="24"/>
        </w:rPr>
      </w:pPr>
    </w:p>
    <w:p w:rsidR="00851E2C" w:rsidRPr="00467EEF" w:rsidRDefault="00851E2C" w:rsidP="00B63503">
      <w:pPr>
        <w:spacing w:line="0" w:lineRule="atLeast"/>
        <w:jc w:val="left"/>
      </w:pPr>
    </w:p>
    <w:p w:rsidR="00851E2C" w:rsidRPr="008E7D07" w:rsidRDefault="00752110" w:rsidP="00B63503">
      <w:pPr>
        <w:spacing w:line="0" w:lineRule="atLeast"/>
        <w:jc w:val="left"/>
        <w:rPr>
          <w:rFonts w:ascii="ＭＳ Ｐゴシック" w:eastAsia="ＭＳ Ｐゴシック" w:hAnsi="ＭＳ Ｐゴシック"/>
          <w:sz w:val="28"/>
        </w:rPr>
      </w:pPr>
      <w:r>
        <w:rPr>
          <w:rFonts w:ascii="ＭＳ Ｐゴシック" w:eastAsia="ＭＳ Ｐゴシック" w:hAnsi="ＭＳ Ｐゴシック" w:hint="eastAsia"/>
          <w:sz w:val="28"/>
        </w:rPr>
        <w:t>○</w:t>
      </w:r>
      <w:r w:rsidR="008D58C7" w:rsidRPr="008E7D07">
        <w:rPr>
          <w:rFonts w:ascii="ＭＳ Ｐゴシック" w:eastAsia="ＭＳ Ｐゴシック" w:hAnsi="ＭＳ Ｐゴシック"/>
          <w:sz w:val="28"/>
        </w:rPr>
        <w:t>マツグリーン液剤</w:t>
      </w:r>
      <w:r w:rsidR="000230FD">
        <w:rPr>
          <w:rFonts w:ascii="ＭＳ Ｐゴシック" w:eastAsia="ＭＳ Ｐゴシック" w:hAnsi="ＭＳ Ｐゴシック" w:hint="eastAsia"/>
          <w:sz w:val="28"/>
        </w:rPr>
        <w:t>2</w:t>
      </w:r>
      <w:r w:rsidR="008D58C7" w:rsidRPr="008E7D07">
        <w:rPr>
          <w:rFonts w:ascii="ＭＳ Ｐゴシック" w:eastAsia="ＭＳ Ｐゴシック" w:hAnsi="ＭＳ Ｐゴシック"/>
          <w:sz w:val="28"/>
        </w:rPr>
        <w:t>の使用方法について</w:t>
      </w:r>
    </w:p>
    <w:p w:rsidR="00851E2C" w:rsidRPr="008E7D07" w:rsidRDefault="008D58C7" w:rsidP="00B63503">
      <w:pPr>
        <w:pStyle w:val="a9"/>
        <w:numPr>
          <w:ilvl w:val="0"/>
          <w:numId w:val="1"/>
        </w:numPr>
        <w:spacing w:line="0" w:lineRule="atLeast"/>
        <w:ind w:left="357" w:hanging="357"/>
        <w:jc w:val="left"/>
        <w:rPr>
          <w:rFonts w:ascii="ＭＳ Ｐゴシック" w:eastAsia="ＭＳ Ｐゴシック" w:hAnsi="ＭＳ Ｐゴシック"/>
          <w:sz w:val="24"/>
        </w:rPr>
      </w:pPr>
      <w:r w:rsidRPr="008E7D07">
        <w:rPr>
          <w:rFonts w:ascii="ＭＳ Ｐゴシック" w:eastAsia="ＭＳ Ｐゴシック" w:hAnsi="ＭＳ Ｐゴシック"/>
          <w:sz w:val="24"/>
        </w:rPr>
        <w:t>水25ℓに対し、液剤1本100mℓを希釈。</w:t>
      </w:r>
      <w:r w:rsidRPr="00743B8C">
        <w:rPr>
          <w:rFonts w:ascii="ＭＳ Ｐゴシック" w:eastAsia="ＭＳ Ｐゴシック" w:hAnsi="ＭＳ Ｐゴシック"/>
          <w:color w:val="FF0000"/>
          <w:sz w:val="24"/>
        </w:rPr>
        <w:t>（希釈倍率：250倍）</w:t>
      </w:r>
    </w:p>
    <w:p w:rsidR="00851E2C" w:rsidRPr="008E7D07" w:rsidRDefault="008D58C7" w:rsidP="00B63503">
      <w:pPr>
        <w:pStyle w:val="a9"/>
        <w:numPr>
          <w:ilvl w:val="0"/>
          <w:numId w:val="1"/>
        </w:numPr>
        <w:spacing w:line="0" w:lineRule="atLeast"/>
        <w:ind w:left="357" w:hanging="357"/>
        <w:jc w:val="left"/>
        <w:rPr>
          <w:rFonts w:ascii="ＭＳ Ｐゴシック" w:eastAsia="ＭＳ Ｐゴシック" w:hAnsi="ＭＳ Ｐゴシック"/>
          <w:sz w:val="24"/>
        </w:rPr>
      </w:pPr>
      <w:r w:rsidRPr="008E7D07">
        <w:rPr>
          <w:rFonts w:ascii="ＭＳ Ｐゴシック" w:eastAsia="ＭＳ Ｐゴシック" w:hAnsi="ＭＳ Ｐゴシック"/>
          <w:sz w:val="24"/>
        </w:rPr>
        <w:t>希釈した液剤を、ソテツに全体に農薬散布機で散布。</w:t>
      </w:r>
    </w:p>
    <w:p w:rsidR="00743B8C" w:rsidRDefault="008D58C7" w:rsidP="00B63503">
      <w:pPr>
        <w:pStyle w:val="a9"/>
        <w:numPr>
          <w:ilvl w:val="0"/>
          <w:numId w:val="1"/>
        </w:numPr>
        <w:spacing w:line="0" w:lineRule="atLeast"/>
        <w:ind w:left="357" w:hanging="357"/>
        <w:jc w:val="left"/>
        <w:rPr>
          <w:rFonts w:ascii="ＭＳ Ｐゴシック" w:eastAsia="ＭＳ Ｐゴシック" w:hAnsi="ＭＳ Ｐゴシック"/>
          <w:sz w:val="24"/>
        </w:rPr>
      </w:pPr>
      <w:r w:rsidRPr="008D58C7">
        <w:rPr>
          <w:rFonts w:ascii="ＭＳ Ｐゴシック" w:eastAsia="ＭＳ Ｐゴシック" w:hAnsi="ＭＳ Ｐゴシック"/>
          <w:sz w:val="24"/>
          <w:u w:val="single" w:color="FF0000"/>
        </w:rPr>
        <w:t>1回目の散布から2週間間隔で散布を行い、合計3</w:t>
      </w:r>
      <w:r w:rsidR="00752110" w:rsidRPr="008D58C7">
        <w:rPr>
          <w:rFonts w:ascii="ＭＳ Ｐゴシック" w:eastAsia="ＭＳ Ｐゴシック" w:hAnsi="ＭＳ Ｐゴシック"/>
          <w:sz w:val="24"/>
          <w:u w:val="single" w:color="FF0000"/>
        </w:rPr>
        <w:t>回散布するのが</w:t>
      </w:r>
      <w:r w:rsidRPr="008D58C7">
        <w:rPr>
          <w:rFonts w:ascii="ＭＳ Ｐゴシック" w:eastAsia="ＭＳ Ｐゴシック" w:hAnsi="ＭＳ Ｐゴシック"/>
          <w:sz w:val="24"/>
          <w:u w:val="single" w:color="FF0000"/>
        </w:rPr>
        <w:t>効果的</w:t>
      </w:r>
      <w:r w:rsidRPr="008E7D07">
        <w:rPr>
          <w:rFonts w:ascii="ＭＳ Ｐゴシック" w:eastAsia="ＭＳ Ｐゴシック" w:hAnsi="ＭＳ Ｐゴシック"/>
          <w:sz w:val="24"/>
        </w:rPr>
        <w:t>。</w:t>
      </w:r>
      <w:r w:rsidR="00752110">
        <w:rPr>
          <w:rFonts w:ascii="ＭＳ Ｐゴシック" w:eastAsia="ＭＳ Ｐゴシック" w:hAnsi="ＭＳ Ｐゴシック" w:hint="eastAsia"/>
          <w:sz w:val="24"/>
        </w:rPr>
        <w:t>原則として、</w:t>
      </w:r>
    </w:p>
    <w:p w:rsidR="00851E2C" w:rsidRPr="00743B8C" w:rsidRDefault="00752110" w:rsidP="00B63503">
      <w:pPr>
        <w:spacing w:line="0" w:lineRule="atLeast"/>
        <w:ind w:firstLineChars="100" w:firstLine="240"/>
        <w:jc w:val="left"/>
        <w:rPr>
          <w:rFonts w:ascii="ＭＳ Ｐゴシック" w:eastAsia="ＭＳ Ｐゴシック" w:hAnsi="ＭＳ Ｐゴシック"/>
          <w:sz w:val="24"/>
        </w:rPr>
      </w:pPr>
      <w:r w:rsidRPr="008D58C7">
        <w:rPr>
          <w:rFonts w:ascii="ＭＳ Ｐゴシック" w:eastAsia="ＭＳ Ｐゴシック" w:hAnsi="ＭＳ Ｐゴシック" w:hint="eastAsia"/>
          <w:sz w:val="24"/>
          <w:u w:val="single" w:color="FF0000"/>
        </w:rPr>
        <w:t>散布回数は5回以内</w:t>
      </w:r>
      <w:r w:rsidRPr="00743B8C">
        <w:rPr>
          <w:rFonts w:ascii="ＭＳ Ｐゴシック" w:eastAsia="ＭＳ Ｐゴシック" w:hAnsi="ＭＳ Ｐゴシック" w:hint="eastAsia"/>
          <w:sz w:val="24"/>
        </w:rPr>
        <w:t>にとどめること。</w:t>
      </w:r>
      <w:bookmarkStart w:id="0" w:name="_GoBack"/>
      <w:bookmarkEnd w:id="0"/>
    </w:p>
    <w:p w:rsidR="008E7D07" w:rsidRDefault="008E7D07" w:rsidP="00B63503">
      <w:pPr>
        <w:spacing w:line="0" w:lineRule="atLeast"/>
        <w:jc w:val="left"/>
        <w:rPr>
          <w:rFonts w:ascii="ＭＳ Ｐゴシック" w:eastAsia="ＭＳ Ｐゴシック" w:hAnsi="ＭＳ Ｐゴシック"/>
        </w:rPr>
      </w:pPr>
    </w:p>
    <w:p w:rsidR="00EF6052" w:rsidRPr="00743B8C" w:rsidRDefault="00EF6052" w:rsidP="00B63503">
      <w:pPr>
        <w:spacing w:line="0" w:lineRule="atLeast"/>
        <w:jc w:val="left"/>
        <w:rPr>
          <w:rFonts w:ascii="ＭＳ Ｐゴシック" w:eastAsia="ＭＳ Ｐゴシック" w:hAnsi="ＭＳ Ｐゴシック" w:hint="eastAsia"/>
        </w:rPr>
      </w:pPr>
    </w:p>
    <w:p w:rsidR="00851E2C" w:rsidRDefault="00752110" w:rsidP="00B63503">
      <w:pPr>
        <w:spacing w:line="0" w:lineRule="atLeast"/>
        <w:jc w:val="left"/>
      </w:pPr>
      <w:r>
        <w:rPr>
          <w:rFonts w:ascii="ＭＳ Ｐゴシック" w:eastAsia="ＭＳ Ｐゴシック" w:hAnsi="ＭＳ Ｐゴシック" w:hint="eastAsia"/>
          <w:sz w:val="28"/>
        </w:rPr>
        <w:t>○</w:t>
      </w:r>
      <w:r w:rsidR="008D58C7" w:rsidRPr="008E7D07">
        <w:rPr>
          <w:rFonts w:ascii="ＭＳ Ｐゴシック" w:eastAsia="ＭＳ Ｐゴシック" w:hAnsi="ＭＳ Ｐゴシック"/>
          <w:sz w:val="28"/>
        </w:rPr>
        <w:t>マツグリーン液剤</w:t>
      </w:r>
      <w:r w:rsidR="000230FD">
        <w:rPr>
          <w:rFonts w:ascii="ＭＳ Ｐゴシック" w:eastAsia="ＭＳ Ｐゴシック" w:hAnsi="ＭＳ Ｐゴシック" w:hint="eastAsia"/>
          <w:sz w:val="28"/>
        </w:rPr>
        <w:t>2</w:t>
      </w:r>
      <w:r w:rsidR="008D58C7" w:rsidRPr="008E7D07">
        <w:rPr>
          <w:rFonts w:ascii="ＭＳ Ｐゴシック" w:eastAsia="ＭＳ Ｐゴシック" w:hAnsi="ＭＳ Ｐゴシック"/>
          <w:sz w:val="28"/>
        </w:rPr>
        <w:t>使用上の注意について</w:t>
      </w:r>
    </w:p>
    <w:p w:rsidR="000230FD" w:rsidRPr="00224B0B" w:rsidRDefault="00743B8C" w:rsidP="00B63503">
      <w:pPr>
        <w:spacing w:line="0" w:lineRule="atLeast"/>
        <w:jc w:val="left"/>
        <w:rPr>
          <w:sz w:val="24"/>
        </w:rPr>
      </w:pPr>
      <w:r>
        <w:rPr>
          <w:rFonts w:ascii="ＭＳ Ｐゴシック" w:eastAsia="ＭＳ Ｐゴシック" w:hAnsi="ＭＳ Ｐゴシック" w:hint="eastAsia"/>
          <w:sz w:val="24"/>
        </w:rPr>
        <w:t>１.　本剤は無色透明なため、十分かき混ぜてから使用</w:t>
      </w:r>
      <w:r w:rsidR="00224B0B">
        <w:rPr>
          <w:rFonts w:ascii="ＭＳ Ｐゴシック" w:eastAsia="ＭＳ Ｐゴシック" w:hAnsi="ＭＳ Ｐゴシック" w:hint="eastAsia"/>
          <w:sz w:val="24"/>
        </w:rPr>
        <w:t>してください</w:t>
      </w:r>
      <w:r>
        <w:rPr>
          <w:rFonts w:ascii="ＭＳ Ｐゴシック" w:eastAsia="ＭＳ Ｐゴシック" w:hAnsi="ＭＳ Ｐゴシック" w:hint="eastAsia"/>
          <w:sz w:val="24"/>
        </w:rPr>
        <w:t>。</w:t>
      </w:r>
      <w:r w:rsidR="00EF6052">
        <w:rPr>
          <w:sz w:val="24"/>
        </w:rPr>
        <w:pict>
          <v:shapetype id="_x0000_t202" coordsize="21600,21600" o:spt="202" path="m,l,21600r21600,l21600,xe">
            <v:stroke joinstyle="miter"/>
            <v:path gradientshapeok="t" o:connecttype="rect"/>
          </v:shapetype>
          <v:shape id="_x0000_s2052" type="#_x0000_t202" style="position:absolute;margin-left:458.4pt;margin-top:118.05pt;width:45pt;height:29.85pt;z-index:251659776;mso-position-horizontal-relative:text;mso-position-vertical-relative:text" stroked="f">
            <v:textbox inset="5.85pt,.7pt,5.85pt,.7pt">
              <w:txbxContent>
                <w:p w:rsidR="00752110" w:rsidRDefault="00752110"/>
              </w:txbxContent>
            </v:textbox>
          </v:shape>
        </w:pict>
      </w:r>
      <w:r w:rsidR="008D58C7" w:rsidRPr="00743B8C">
        <w:rPr>
          <w:noProof/>
          <w:sz w:val="24"/>
        </w:rPr>
        <mc:AlternateContent>
          <mc:Choice Requires="wps">
            <w:drawing>
              <wp:anchor distT="0" distB="12700" distL="114300" distR="133350" simplePos="0" relativeHeight="251656192" behindDoc="0" locked="0" layoutInCell="1" allowOverlap="1">
                <wp:simplePos x="0" y="0"/>
                <wp:positionH relativeFrom="column">
                  <wp:posOffset>5185410</wp:posOffset>
                </wp:positionH>
                <wp:positionV relativeFrom="paragraph">
                  <wp:posOffset>17780</wp:posOffset>
                </wp:positionV>
                <wp:extent cx="287020" cy="16002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86560" cy="159480"/>
                        </a:xfrm>
                        <a:prstGeom prst="rect">
                          <a:avLst/>
                        </a:prstGeom>
                        <a:solidFill>
                          <a:srgbClr val="FFFFFF"/>
                        </a:solidFill>
                        <a:ln w="12600">
                          <a:solidFill>
                            <a:srgbClr val="FFFFFF"/>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270CB3B" id="正方形/長方形 4" o:spid="_x0000_s1026" style="position:absolute;left:0;text-align:left;margin-left:408.3pt;margin-top:1.4pt;width:22.6pt;height:12.6pt;z-index:251656192;visibility:visible;mso-wrap-style:square;mso-wrap-distance-left:9pt;mso-wrap-distance-top:0;mso-wrap-distance-right:10.5pt;mso-wrap-distance-bottom:1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" strokecolor="white" strokeweight=".35mm"/>
            </w:pict>
          </mc:Fallback>
        </mc:AlternateContent>
      </w:r>
    </w:p>
    <w:p w:rsidR="000230FD" w:rsidRDefault="00224B0B" w:rsidP="00B63503">
      <w:pPr>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２</w:t>
      </w:r>
      <w:r w:rsidR="00743B8C" w:rsidRPr="00743B8C">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使用前にボトルのラベルをよく読んでください。</w:t>
      </w:r>
    </w:p>
    <w:p w:rsidR="00224B0B" w:rsidRPr="00743B8C" w:rsidRDefault="00224B0B" w:rsidP="00B63503">
      <w:pPr>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３.　ラベルの記載以外には使用しないでください。</w:t>
      </w:r>
    </w:p>
    <w:p w:rsidR="000230FD" w:rsidRPr="00224B0B" w:rsidRDefault="00224B0B" w:rsidP="00B63503">
      <w:pPr>
        <w:spacing w:line="0" w:lineRule="atLeast"/>
        <w:rPr>
          <w:rFonts w:ascii="ＭＳ Ｐゴシック" w:eastAsia="ＭＳ Ｐゴシック" w:hAnsi="ＭＳ Ｐゴシック"/>
          <w:sz w:val="24"/>
        </w:rPr>
      </w:pPr>
      <w:r w:rsidRPr="00224B0B">
        <w:rPr>
          <w:rFonts w:ascii="ＭＳ Ｐゴシック" w:eastAsia="ＭＳ Ｐゴシック" w:hAnsi="ＭＳ Ｐゴシック" w:hint="eastAsia"/>
          <w:sz w:val="24"/>
        </w:rPr>
        <w:t>４</w:t>
      </w:r>
      <w:r>
        <w:rPr>
          <w:rFonts w:ascii="ＭＳ Ｐゴシック" w:eastAsia="ＭＳ Ｐゴシック" w:hAnsi="ＭＳ Ｐゴシック" w:hint="eastAsia"/>
          <w:sz w:val="24"/>
        </w:rPr>
        <w:t>.　希釈倍率を守って使用してください。</w:t>
      </w:r>
    </w:p>
    <w:p w:rsidR="000230FD" w:rsidRPr="00224B0B" w:rsidRDefault="00224B0B" w:rsidP="00B63503">
      <w:pPr>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５.　小児の手の届くところには置かないようにしてください。</w:t>
      </w:r>
    </w:p>
    <w:p w:rsidR="000230FD" w:rsidRDefault="00B63503" w:rsidP="000230F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６.　</w:t>
      </w:r>
      <w:r w:rsidR="00FD232E">
        <w:rPr>
          <w:rFonts w:ascii="ＭＳ Ｐゴシック" w:eastAsia="ＭＳ Ｐゴシック" w:hAnsi="ＭＳ Ｐゴシック" w:hint="eastAsia"/>
          <w:sz w:val="24"/>
        </w:rPr>
        <w:t>降雨前後は薬剤の効果が落ちるため、雨の日、風がある日は使用をさけてください。</w:t>
      </w:r>
    </w:p>
    <w:p w:rsidR="00E068FB" w:rsidRDefault="00FD232E" w:rsidP="000230FD">
      <w:pPr>
        <w:rPr>
          <w:rFonts w:ascii="ＭＳ Ｐゴシック" w:eastAsia="ＭＳ Ｐゴシック" w:hAnsi="ＭＳ Ｐゴシック"/>
          <w:sz w:val="24"/>
          <w:u w:val="single" w:color="FF0000"/>
        </w:rPr>
      </w:pPr>
      <w:r>
        <w:rPr>
          <w:rFonts w:ascii="ＭＳ Ｐゴシック" w:eastAsia="ＭＳ Ｐゴシック" w:hAnsi="ＭＳ Ｐゴシック" w:hint="eastAsia"/>
          <w:sz w:val="24"/>
        </w:rPr>
        <w:t xml:space="preserve">７.　</w:t>
      </w:r>
      <w:r w:rsidRPr="00FD232E">
        <w:rPr>
          <w:rFonts w:ascii="ＭＳ Ｐゴシック" w:eastAsia="ＭＳ Ｐゴシック" w:hAnsi="ＭＳ Ｐゴシック" w:hint="eastAsia"/>
          <w:sz w:val="24"/>
          <w:u w:val="single" w:color="FF0000"/>
        </w:rPr>
        <w:t>本剤を使用した木については、食用に用いることはできません。周辺に農作物がある場合は</w:t>
      </w:r>
      <w:r w:rsidR="00E068FB">
        <w:rPr>
          <w:rFonts w:ascii="ＭＳ Ｐゴシック" w:eastAsia="ＭＳ Ｐゴシック" w:hAnsi="ＭＳ Ｐゴシック" w:hint="eastAsia"/>
          <w:sz w:val="24"/>
          <w:u w:val="single" w:color="FF0000"/>
        </w:rPr>
        <w:t>、</w:t>
      </w:r>
    </w:p>
    <w:p w:rsidR="00FD232E" w:rsidRDefault="00FD232E" w:rsidP="00E068FB">
      <w:pPr>
        <w:ind w:firstLineChars="100" w:firstLine="240"/>
        <w:rPr>
          <w:rFonts w:ascii="ＭＳ Ｐゴシック" w:eastAsia="ＭＳ Ｐゴシック" w:hAnsi="ＭＳ Ｐゴシック"/>
          <w:sz w:val="24"/>
          <w:u w:val="single" w:color="FF0000"/>
        </w:rPr>
      </w:pPr>
      <w:r w:rsidRPr="00FD232E">
        <w:rPr>
          <w:rFonts w:ascii="ＭＳ Ｐゴシック" w:eastAsia="ＭＳ Ｐゴシック" w:hAnsi="ＭＳ Ｐゴシック" w:hint="eastAsia"/>
          <w:sz w:val="24"/>
          <w:u w:val="single" w:color="FF0000"/>
        </w:rPr>
        <w:t>薬剤が</w:t>
      </w:r>
      <w:r w:rsidR="00EF6052">
        <w:rPr>
          <w:rFonts w:ascii="ＭＳ Ｐゴシック" w:eastAsia="ＭＳ Ｐゴシック" w:hAnsi="ＭＳ Ｐゴシック" w:hint="eastAsia"/>
          <w:sz w:val="24"/>
          <w:u w:val="single" w:color="FF0000"/>
        </w:rPr>
        <w:t>かからないよう</w:t>
      </w:r>
      <w:r w:rsidRPr="00FD232E">
        <w:rPr>
          <w:rFonts w:ascii="ＭＳ Ｐゴシック" w:eastAsia="ＭＳ Ｐゴシック" w:hAnsi="ＭＳ Ｐゴシック" w:hint="eastAsia"/>
          <w:sz w:val="24"/>
          <w:u w:val="single" w:color="FF0000"/>
        </w:rPr>
        <w:t>注意してください。</w:t>
      </w:r>
    </w:p>
    <w:p w:rsidR="00EF6052" w:rsidRPr="00EF6052" w:rsidRDefault="00EF6052" w:rsidP="00EF6052">
      <w:pPr>
        <w:rPr>
          <w:rFonts w:ascii="ＭＳ Ｐゴシック" w:eastAsia="ＭＳ Ｐゴシック" w:hAnsi="ＭＳ Ｐゴシック" w:hint="eastAsia"/>
          <w:sz w:val="24"/>
        </w:rPr>
      </w:pPr>
      <w:r w:rsidRPr="00EF6052">
        <w:rPr>
          <w:rFonts w:ascii="ＭＳ Ｐゴシック" w:eastAsia="ＭＳ Ｐゴシック" w:hAnsi="ＭＳ Ｐゴシック" w:hint="eastAsia"/>
          <w:sz w:val="24"/>
        </w:rPr>
        <w:t>８.</w:t>
      </w:r>
      <w:r>
        <w:rPr>
          <w:rFonts w:ascii="ＭＳ Ｐゴシック" w:eastAsia="ＭＳ Ｐゴシック" w:hAnsi="ＭＳ Ｐゴシック" w:hint="eastAsia"/>
          <w:sz w:val="24"/>
        </w:rPr>
        <w:t xml:space="preserve">　使用する際は、マスクやゴーグルを着けて安全対策を十分に行ってください。</w:t>
      </w:r>
    </w:p>
    <w:p w:rsidR="000230FD" w:rsidRPr="00EF6052" w:rsidRDefault="00EF6052" w:rsidP="000230FD">
      <w:pPr>
        <w:rPr>
          <w:rFonts w:ascii="ＭＳ Ｐゴシック" w:eastAsia="ＭＳ Ｐゴシック" w:hAnsi="ＭＳ Ｐゴシック"/>
          <w:sz w:val="24"/>
          <w:u w:val="single" w:color="FF0000"/>
        </w:rPr>
      </w:pPr>
      <w:r>
        <w:rPr>
          <w:rFonts w:ascii="ＭＳ Ｐゴシック" w:eastAsia="ＭＳ Ｐゴシック" w:hAnsi="ＭＳ Ｐゴシック" w:hint="eastAsia"/>
          <w:sz w:val="24"/>
        </w:rPr>
        <w:t>９</w:t>
      </w:r>
      <w:r w:rsidR="00FD232E">
        <w:rPr>
          <w:rFonts w:ascii="ＭＳ Ｐゴシック" w:eastAsia="ＭＳ Ｐゴシック" w:hAnsi="ＭＳ Ｐゴシック" w:hint="eastAsia"/>
          <w:sz w:val="24"/>
        </w:rPr>
        <w:t>.</w:t>
      </w:r>
      <w:r w:rsidR="00E068FB">
        <w:rPr>
          <w:rFonts w:ascii="ＭＳ Ｐゴシック" w:eastAsia="ＭＳ Ｐゴシック" w:hAnsi="ＭＳ Ｐゴシック" w:hint="eastAsia"/>
          <w:sz w:val="24"/>
        </w:rPr>
        <w:t xml:space="preserve">　</w:t>
      </w:r>
      <w:r w:rsidR="00E068FB" w:rsidRPr="00EF6052">
        <w:rPr>
          <w:rFonts w:ascii="ＭＳ Ｐゴシック" w:eastAsia="ＭＳ Ｐゴシック" w:hAnsi="ＭＳ Ｐゴシック" w:hint="eastAsia"/>
          <w:sz w:val="24"/>
          <w:u w:val="single" w:color="FF0000"/>
        </w:rPr>
        <w:t>残った薬剤</w:t>
      </w:r>
      <w:r w:rsidRPr="00EF6052">
        <w:rPr>
          <w:rFonts w:ascii="ＭＳ Ｐゴシック" w:eastAsia="ＭＳ Ｐゴシック" w:hAnsi="ＭＳ Ｐゴシック" w:hint="eastAsia"/>
          <w:sz w:val="24"/>
          <w:u w:val="single" w:color="FF0000"/>
        </w:rPr>
        <w:t>、使用後のボトルを洗った水を川や排水溝に流さないようにしてください。</w:t>
      </w:r>
    </w:p>
    <w:p w:rsidR="000230FD" w:rsidRPr="00B63503" w:rsidRDefault="000230FD" w:rsidP="000230FD">
      <w:pPr>
        <w:rPr>
          <w:rFonts w:ascii="ＭＳ Ｐゴシック" w:eastAsia="ＭＳ Ｐゴシック" w:hAnsi="ＭＳ Ｐゴシック"/>
          <w:sz w:val="24"/>
        </w:rPr>
      </w:pPr>
    </w:p>
    <w:p w:rsidR="00851E2C" w:rsidRPr="000230FD" w:rsidRDefault="00B63503" w:rsidP="000230FD">
      <w:pPr>
        <w:jc w:val="right"/>
      </w:pPr>
      <w:r w:rsidRPr="00743B8C">
        <w:rPr>
          <w:noProof/>
          <w:sz w:val="24"/>
        </w:rPr>
        <w:drawing>
          <wp:anchor distT="0" distB="0" distL="114300" distR="114300" simplePos="0" relativeHeight="251659264" behindDoc="0" locked="0" layoutInCell="1" allowOverlap="1">
            <wp:simplePos x="0" y="0"/>
            <wp:positionH relativeFrom="column">
              <wp:posOffset>1905</wp:posOffset>
            </wp:positionH>
            <wp:positionV relativeFrom="paragraph">
              <wp:posOffset>173355</wp:posOffset>
            </wp:positionV>
            <wp:extent cx="6190392" cy="2400300"/>
            <wp:effectExtent l="0" t="0" r="0" b="0"/>
            <wp:wrapNone/>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190392" cy="2400300"/>
                    </a:xfrm>
                    <a:prstGeom prst="rect">
                      <a:avLst/>
                    </a:prstGeom>
                  </pic:spPr>
                </pic:pic>
              </a:graphicData>
            </a:graphic>
            <wp14:sizeRelH relativeFrom="margin">
              <wp14:pctWidth>0</wp14:pctWidth>
            </wp14:sizeRelH>
            <wp14:sizeRelV relativeFrom="margin">
              <wp14:pctHeight>0</wp14:pctHeight>
            </wp14:sizeRelV>
          </wp:anchor>
        </w:drawing>
      </w:r>
    </w:p>
    <w:sectPr w:rsidR="00851E2C" w:rsidRPr="000230FD" w:rsidSect="00752110">
      <w:headerReference w:type="default" r:id="rId8"/>
      <w:pgSz w:w="11906" w:h="16838" w:code="9"/>
      <w:pgMar w:top="1247" w:right="1077" w:bottom="1440" w:left="1077" w:header="851"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69C" w:rsidRDefault="008D58C7">
      <w:r>
        <w:separator/>
      </w:r>
    </w:p>
  </w:endnote>
  <w:endnote w:type="continuationSeparator" w:id="0">
    <w:p w:rsidR="0026469C" w:rsidRDefault="008D5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FGP平成角ｺﾞｼｯｸ体W9">
    <w:altName w:val="Times New Roman"/>
    <w:charset w:val="01"/>
    <w:family w:val="roman"/>
    <w:pitch w:val="variable"/>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69C" w:rsidRDefault="008D58C7">
      <w:r>
        <w:separator/>
      </w:r>
    </w:p>
  </w:footnote>
  <w:footnote w:type="continuationSeparator" w:id="0">
    <w:p w:rsidR="0026469C" w:rsidRDefault="008D5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E2C" w:rsidRDefault="008D58C7">
    <w:pPr>
      <w:pStyle w:val="aa"/>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9517F"/>
    <w:multiLevelType w:val="multilevel"/>
    <w:tmpl w:val="7846984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F9F729D"/>
    <w:multiLevelType w:val="multilevel"/>
    <w:tmpl w:val="68D8955E"/>
    <w:lvl w:ilvl="0">
      <w:start w:val="1"/>
      <w:numFmt w:val="decimalFullWidth"/>
      <w:lvlText w:val="%1."/>
      <w:lvlJc w:val="left"/>
      <w:pPr>
        <w:ind w:left="360" w:hanging="36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 w15:restartNumberingAfterBreak="0">
    <w:nsid w:val="5B5D359B"/>
    <w:multiLevelType w:val="multilevel"/>
    <w:tmpl w:val="66729040"/>
    <w:lvl w:ilvl="0">
      <w:start w:val="1"/>
      <w:numFmt w:val="decimalFullWidth"/>
      <w:lvlText w:val="%1."/>
      <w:lvlJc w:val="left"/>
      <w:pPr>
        <w:ind w:left="360" w:hanging="36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4">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851E2C"/>
    <w:rsid w:val="000230FD"/>
    <w:rsid w:val="00224B0B"/>
    <w:rsid w:val="0026469C"/>
    <w:rsid w:val="003E2E94"/>
    <w:rsid w:val="00467EEF"/>
    <w:rsid w:val="005844FE"/>
    <w:rsid w:val="00743B8C"/>
    <w:rsid w:val="00752110"/>
    <w:rsid w:val="00851E2C"/>
    <w:rsid w:val="008875AC"/>
    <w:rsid w:val="008D58C7"/>
    <w:rsid w:val="008E7D07"/>
    <w:rsid w:val="00B63503"/>
    <w:rsid w:val="00CB53CA"/>
    <w:rsid w:val="00E068FB"/>
    <w:rsid w:val="00EA4072"/>
    <w:rsid w:val="00EF6052"/>
    <w:rsid w:val="00FD2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14:docId w14:val="5F508482"/>
  <w15:docId w15:val="{30703C88-6991-4E15-A2A9-070E2FDD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basedOn w:val="a0"/>
    <w:qFormat/>
    <w:rPr>
      <w:rFonts w:ascii="游ゴシック Light" w:eastAsia="游ゴシック Light" w:hAnsi="游ゴシック Light" w:cs="DejaVu Sans"/>
      <w:sz w:val="18"/>
      <w:szCs w:val="18"/>
    </w:rPr>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List Paragraph"/>
    <w:basedOn w:val="a"/>
    <w:qFormat/>
    <w:pPr>
      <w:ind w:left="840"/>
    </w:p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ac">
    <w:name w:val="Balloon Text"/>
    <w:basedOn w:val="a"/>
    <w:qFormat/>
    <w:rPr>
      <w:rFonts w:ascii="游ゴシック Light" w:eastAsia="游ゴシック Light" w:hAnsi="游ゴシック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農林水産課02</dc:creator>
  <dc:description/>
  <cp:lastModifiedBy>農林水産課08</cp:lastModifiedBy>
  <cp:revision>11</cp:revision>
  <cp:lastPrinted>2023-09-06T08:42:00Z</cp:lastPrinted>
  <dcterms:created xsi:type="dcterms:W3CDTF">2023-09-01T02:25:00Z</dcterms:created>
  <dcterms:modified xsi:type="dcterms:W3CDTF">2023-09-07T03:35:00Z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